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D2" w:rsidRDefault="00D530D2" w:rsidP="00D530D2">
      <w:pPr>
        <w:jc w:val="center"/>
        <w:rPr>
          <w:b/>
          <w:bCs/>
          <w:kern w:val="26"/>
        </w:rPr>
      </w:pPr>
      <w:r>
        <w:rPr>
          <w:b/>
          <w:bCs/>
          <w:kern w:val="26"/>
        </w:rPr>
        <w:t>Кодекс</w:t>
      </w:r>
      <w:r>
        <w:rPr>
          <w:b/>
          <w:bCs/>
          <w:kern w:val="26"/>
        </w:rPr>
        <w:br/>
        <w:t xml:space="preserve">этики и служебного поведения работников                                    муниципального дошкольного образовательного учреждения                    детского сада </w:t>
      </w:r>
      <w:r w:rsidR="00444AC5">
        <w:rPr>
          <w:b/>
          <w:bCs/>
          <w:kern w:val="26"/>
        </w:rPr>
        <w:t>пос. Искра Октября</w:t>
      </w:r>
    </w:p>
    <w:p w:rsidR="00D530D2" w:rsidRDefault="00D530D2" w:rsidP="00D530D2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proofErr w:type="gramStart"/>
      <w:r>
        <w:t xml:space="preserve">Кодекс этики и служебного поведения работников муниципального дошкольного образовательного учреждения детского сада </w:t>
      </w:r>
      <w:r w:rsidR="00444AC5">
        <w:t xml:space="preserve">пос. искра Октября </w:t>
      </w:r>
      <w:bookmarkStart w:id="0" w:name="_GoBack"/>
      <w:bookmarkEnd w:id="0"/>
      <w:r>
        <w:t xml:space="preserve">(далее - Кодекс) разработан в соответствии с положениями </w:t>
      </w:r>
      <w:hyperlink r:id="rId6" w:history="1">
        <w:r>
          <w:rPr>
            <w:rStyle w:val="a5"/>
            <w:color w:val="auto"/>
            <w:u w:val="none"/>
          </w:rPr>
          <w:t>Конституции</w:t>
        </w:r>
      </w:hyperlink>
      <w: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  <w:proofErr w:type="gramEnd"/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D530D2" w:rsidRDefault="00D530D2" w:rsidP="00D530D2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bCs/>
        </w:rPr>
      </w:pPr>
      <w:r>
        <w:rPr>
          <w:b/>
          <w:bCs/>
        </w:rPr>
        <w:t xml:space="preserve">Основные обязанности, принципы </w:t>
      </w:r>
      <w:r>
        <w:rPr>
          <w:b/>
          <w:bCs/>
        </w:rPr>
        <w:br/>
        <w:t>и правила служебного поведения работников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Деятельность организации и ее работников основывается на следующих принципах профессиональной этики: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законность;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профессионализм;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независимость;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добросовестность;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конфиденциальность;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информирование;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эффективный внутренний контроль;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справедливость;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ответственность;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объективность;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доверие, уважение и доброжелательность к коллегам по работе.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В соответствии со статьей 21 Трудового кодекса Российской Федерации работник обязан: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добросовестно исполнять свои трудовые обязанности, возложенные на него трудовым договором;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соблюдать правила внутреннего трудового распорядка;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соблюдать трудовую дисциплину;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выполнять установленные нормы труда;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соблюдать требования по охране труда и обеспечению безопасности труда;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соблюдать </w:t>
      </w:r>
      <w:hyperlink r:id="rId7" w:history="1">
        <w:r>
          <w:rPr>
            <w:rStyle w:val="a5"/>
            <w:color w:val="auto"/>
            <w:kern w:val="26"/>
            <w:u w:val="none"/>
          </w:rPr>
          <w:t>Конституцию</w:t>
        </w:r>
      </w:hyperlink>
      <w:r>
        <w:rPr>
          <w:kern w:val="26"/>
        </w:rPr>
        <w:t xml:space="preserve"> 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обеспечивать эффективную работу организации;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осуществлять свою деятельность в пределах предмета и целей деятельности организации;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соблюдать нормы профессиональной этики и правила делового поведения;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проявлять корректность и внимательность в обращении с гражданами и должностными лицами;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проявлять при исполнении трудовых обязанностей честность, беспристрастность и справедливость, не допускать </w:t>
      </w:r>
      <w:proofErr w:type="spellStart"/>
      <w:r>
        <w:rPr>
          <w:kern w:val="26"/>
        </w:rPr>
        <w:t>коррупционно</w:t>
      </w:r>
      <w:proofErr w:type="spellEnd"/>
      <w:r>
        <w:rPr>
          <w:kern w:val="26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</w:t>
      </w:r>
      <w:r>
        <w:rPr>
          <w:kern w:val="26"/>
        </w:rPr>
        <w:lastRenderedPageBreak/>
        <w:t>просьба о даче взятки либо как возможность совершить иное коррупционное правонарушение).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В целях противодействия коррупции работнику рекомендуется: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8" w:history="1">
        <w:r>
          <w:rPr>
            <w:rStyle w:val="a5"/>
            <w:color w:val="auto"/>
            <w:u w:val="none"/>
          </w:rPr>
          <w:t>законодательством</w:t>
        </w:r>
      </w:hyperlink>
      <w:r>
        <w:t xml:space="preserve"> Российской Федерации.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rPr>
          <w:kern w:val="26"/>
        </w:rPr>
        <w:t>коррупционно</w:t>
      </w:r>
      <w:proofErr w:type="spellEnd"/>
      <w:r>
        <w:rPr>
          <w:kern w:val="26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D530D2" w:rsidRDefault="00D530D2" w:rsidP="00D530D2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bCs/>
        </w:rPr>
      </w:pPr>
      <w:r>
        <w:rPr>
          <w:b/>
          <w:bCs/>
        </w:rPr>
        <w:t>Рекомендательные этические правила поведения работников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В своем поведении работник воздерживается от: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– принятия пищи, курения во время служебных совещаний, бесед, иного служебного общения с гражданами.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530D2" w:rsidRDefault="00D530D2" w:rsidP="00D530D2">
      <w:pPr>
        <w:spacing w:line="276" w:lineRule="auto"/>
        <w:jc w:val="both"/>
        <w:rPr>
          <w:kern w:val="26"/>
        </w:rPr>
      </w:pPr>
      <w:r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D530D2" w:rsidRDefault="00D530D2" w:rsidP="00D530D2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bCs/>
        </w:rPr>
      </w:pPr>
      <w:r>
        <w:rPr>
          <w:b/>
          <w:bCs/>
        </w:rPr>
        <w:lastRenderedPageBreak/>
        <w:t xml:space="preserve"> Ответственность за нарушение положений Кодекса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 xml:space="preserve">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>
        <w:t>коррупционно</w:t>
      </w:r>
      <w:proofErr w:type="spellEnd"/>
      <w:r>
        <w:t>-опасной ситуации.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D530D2" w:rsidRDefault="00D530D2" w:rsidP="00D530D2">
      <w:pPr>
        <w:pStyle w:val="a"/>
        <w:numPr>
          <w:ilvl w:val="1"/>
          <w:numId w:val="2"/>
        </w:numPr>
        <w:ind w:left="0" w:firstLine="709"/>
      </w:pPr>
      <w:r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политики.</w:t>
      </w:r>
    </w:p>
    <w:sectPr w:rsidR="00D5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0C"/>
    <w:rsid w:val="00444AC5"/>
    <w:rsid w:val="00485A0C"/>
    <w:rsid w:val="00AB3726"/>
    <w:rsid w:val="00D530D2"/>
    <w:rsid w:val="00E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30D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semiHidden/>
    <w:unhideWhenUsed/>
    <w:qFormat/>
    <w:rsid w:val="00D530D2"/>
    <w:pPr>
      <w:widowControl w:val="0"/>
      <w:autoSpaceDE w:val="0"/>
      <w:autoSpaceDN w:val="0"/>
      <w:adjustRightInd w:val="0"/>
      <w:ind w:firstLine="0"/>
    </w:pPr>
    <w:rPr>
      <w:rFonts w:eastAsia="Calibri"/>
      <w:b/>
      <w:bCs/>
      <w:sz w:val="20"/>
      <w:szCs w:val="20"/>
      <w:lang w:eastAsia="ru-RU"/>
    </w:rPr>
  </w:style>
  <w:style w:type="paragraph" w:customStyle="1" w:styleId="a">
    <w:name w:val="_Пункт"/>
    <w:basedOn w:val="a0"/>
    <w:uiPriority w:val="99"/>
    <w:rsid w:val="00D530D2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</w:rPr>
  </w:style>
  <w:style w:type="paragraph" w:customStyle="1" w:styleId="Text">
    <w:name w:val="Text"/>
    <w:basedOn w:val="a0"/>
    <w:uiPriority w:val="99"/>
    <w:rsid w:val="00D530D2"/>
    <w:pPr>
      <w:spacing w:after="240"/>
      <w:ind w:firstLine="0"/>
    </w:pPr>
    <w:rPr>
      <w:sz w:val="24"/>
      <w:szCs w:val="24"/>
      <w:lang w:val="en-US"/>
    </w:rPr>
  </w:style>
  <w:style w:type="character" w:styleId="a5">
    <w:name w:val="Hyperlink"/>
    <w:basedOn w:val="a1"/>
    <w:uiPriority w:val="99"/>
    <w:semiHidden/>
    <w:unhideWhenUsed/>
    <w:rsid w:val="00D5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30D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semiHidden/>
    <w:unhideWhenUsed/>
    <w:qFormat/>
    <w:rsid w:val="00D530D2"/>
    <w:pPr>
      <w:widowControl w:val="0"/>
      <w:autoSpaceDE w:val="0"/>
      <w:autoSpaceDN w:val="0"/>
      <w:adjustRightInd w:val="0"/>
      <w:ind w:firstLine="0"/>
    </w:pPr>
    <w:rPr>
      <w:rFonts w:eastAsia="Calibri"/>
      <w:b/>
      <w:bCs/>
      <w:sz w:val="20"/>
      <w:szCs w:val="20"/>
      <w:lang w:eastAsia="ru-RU"/>
    </w:rPr>
  </w:style>
  <w:style w:type="paragraph" w:customStyle="1" w:styleId="a">
    <w:name w:val="_Пункт"/>
    <w:basedOn w:val="a0"/>
    <w:uiPriority w:val="99"/>
    <w:rsid w:val="00D530D2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</w:rPr>
  </w:style>
  <w:style w:type="paragraph" w:customStyle="1" w:styleId="Text">
    <w:name w:val="Text"/>
    <w:basedOn w:val="a0"/>
    <w:uiPriority w:val="99"/>
    <w:rsid w:val="00D530D2"/>
    <w:pPr>
      <w:spacing w:after="240"/>
      <w:ind w:firstLine="0"/>
    </w:pPr>
    <w:rPr>
      <w:sz w:val="24"/>
      <w:szCs w:val="24"/>
      <w:lang w:val="en-US"/>
    </w:rPr>
  </w:style>
  <w:style w:type="character" w:styleId="a5">
    <w:name w:val="Hyperlink"/>
    <w:basedOn w:val="a1"/>
    <w:uiPriority w:val="99"/>
    <w:semiHidden/>
    <w:unhideWhenUsed/>
    <w:rsid w:val="00D5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42F2E599CB95803AB379E1DDE072CDB24BB381834134C69A6A46lCE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Windows User</cp:lastModifiedBy>
  <cp:revision>2</cp:revision>
  <dcterms:created xsi:type="dcterms:W3CDTF">2022-02-01T06:29:00Z</dcterms:created>
  <dcterms:modified xsi:type="dcterms:W3CDTF">2022-02-01T06:29:00Z</dcterms:modified>
</cp:coreProperties>
</file>